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0034" w14:textId="77777777" w:rsidR="00D82ACB" w:rsidRDefault="00D82ACB" w:rsidP="00D82ACB">
      <w:pPr>
        <w:pStyle w:val="paragraph"/>
        <w:spacing w:before="0" w:beforeAutospacing="0" w:after="0" w:afterAutospacing="0"/>
        <w:ind w:left="810" w:hanging="810"/>
        <w:textAlignment w:val="baseline"/>
        <w:rPr>
          <w:rFonts w:ascii="Segoe UI" w:hAnsi="Segoe UI" w:cs="Segoe UI"/>
          <w:color w:val="A4A4A6"/>
          <w:sz w:val="18"/>
          <w:szCs w:val="18"/>
        </w:rPr>
      </w:pPr>
      <w:r>
        <w:rPr>
          <w:rStyle w:val="normaltextrun"/>
          <w:rFonts w:ascii="Arial" w:eastAsiaTheme="majorEastAsia" w:hAnsi="Arial" w:cs="Arial"/>
          <w:sz w:val="48"/>
          <w:szCs w:val="48"/>
        </w:rPr>
        <w:t>Hur energiplanen uppfyller lagkrav</w:t>
      </w:r>
      <w:r>
        <w:rPr>
          <w:rStyle w:val="eop"/>
          <w:rFonts w:ascii="Arial" w:eastAsiaTheme="majorEastAsia" w:hAnsi="Arial" w:cs="Arial"/>
          <w:sz w:val="48"/>
          <w:szCs w:val="48"/>
        </w:rPr>
        <w:t> </w:t>
      </w:r>
    </w:p>
    <w:p w14:paraId="332336A3" w14:textId="77777777" w:rsidR="00BB2043" w:rsidRDefault="00BB2043" w:rsidP="00D82ACB">
      <w:pPr>
        <w:pStyle w:val="paragraph"/>
        <w:spacing w:before="0" w:beforeAutospacing="0" w:after="0" w:afterAutospacing="0"/>
        <w:textAlignment w:val="baseline"/>
        <w:rPr>
          <w:rStyle w:val="normaltextrun"/>
          <w:rFonts w:ascii="Arial" w:eastAsiaTheme="majorEastAsia" w:hAnsi="Arial" w:cs="Arial"/>
          <w:sz w:val="22"/>
          <w:szCs w:val="22"/>
        </w:rPr>
      </w:pPr>
    </w:p>
    <w:p w14:paraId="6C67B4B0" w14:textId="633CEB7E"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Enligt lagen om kommunal energiplanering ska alla kommuner ha en aktuell plan för tillförsel, distribution och användning av el. Genom en fullständig energiplan uppfyller XX kommun lagen om kommunal energiplanering.  </w:t>
      </w:r>
      <w:r>
        <w:rPr>
          <w:rStyle w:val="eop"/>
          <w:rFonts w:ascii="Arial" w:eastAsiaTheme="majorEastAsia" w:hAnsi="Arial" w:cs="Arial"/>
          <w:sz w:val="22"/>
          <w:szCs w:val="22"/>
        </w:rPr>
        <w:t> </w:t>
      </w:r>
    </w:p>
    <w:p w14:paraId="6E0C0E40"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32"/>
          <w:szCs w:val="32"/>
        </w:rPr>
      </w:pPr>
    </w:p>
    <w:p w14:paraId="618BB00F" w14:textId="68F3DA56"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32"/>
          <w:szCs w:val="32"/>
        </w:rPr>
        <w:t>Energiberedskap</w:t>
      </w:r>
      <w:r>
        <w:rPr>
          <w:rStyle w:val="eop"/>
          <w:rFonts w:ascii="Arial" w:eastAsiaTheme="majorEastAsia" w:hAnsi="Arial" w:cs="Arial"/>
          <w:sz w:val="32"/>
          <w:szCs w:val="32"/>
        </w:rPr>
        <w:t> </w:t>
      </w:r>
    </w:p>
    <w:p w14:paraId="08CCD808"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46EE0D7C" w14:textId="5F8B9480"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Innebörd</w:t>
      </w:r>
      <w:r>
        <w:rPr>
          <w:rStyle w:val="eop"/>
          <w:rFonts w:ascii="Arial" w:eastAsiaTheme="majorEastAsia" w:hAnsi="Arial" w:cs="Arial"/>
          <w:sz w:val="28"/>
          <w:szCs w:val="28"/>
        </w:rPr>
        <w:t> </w:t>
      </w:r>
    </w:p>
    <w:p w14:paraId="35882650"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Energimyndighetens definition av en trygg energiförsörjning tar fasta på att förebygga och lindra negativa konsekvenser för samhälle och energianvändare. Mer konkret uppnås detta genom robusta försörjningskedjor och en förmåga att hantera störningar. För en kommun med produktion eller distribution finns i flera fall krav på att genomföra en risk- och sårbarhetsanalys och utarbeta en beredskapsplan för den specifika verksamhet under höjd beredskap. </w:t>
      </w:r>
      <w:r>
        <w:rPr>
          <w:rStyle w:val="eop"/>
          <w:rFonts w:ascii="Arial" w:eastAsiaTheme="majorEastAsia" w:hAnsi="Arial" w:cs="Arial"/>
          <w:sz w:val="22"/>
          <w:szCs w:val="22"/>
        </w:rPr>
        <w:t> </w:t>
      </w:r>
    </w:p>
    <w:p w14:paraId="4C4EBF20"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4332A3DA" w14:textId="3588631A"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Betydelsen av trygg energiförsörjning</w:t>
      </w:r>
      <w:r>
        <w:rPr>
          <w:rStyle w:val="eop"/>
          <w:rFonts w:ascii="Arial" w:eastAsiaTheme="majorEastAsia" w:hAnsi="Arial" w:cs="Arial"/>
          <w:sz w:val="28"/>
          <w:szCs w:val="28"/>
        </w:rPr>
        <w:t> </w:t>
      </w:r>
    </w:p>
    <w:p w14:paraId="08C4C567"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Det säkerhetspolitiska läget har sedan 2014 gradvis försämrats och kommer troligen under en överskådlig framtid att fortsatt vara allvarligt. Det rådande världsläget har resulterat i återuppbyggnaden av det civila försvaret. Energiförsörjningen är ett av våra största kritiska beroenden då många livsviktiga samhällsfunktioner är beroende av den.  För att minska risken för störningar och mildra konsekvenser i de fall något oförutsett inträffa behöver därför kommunen arbeta med förebyggande och förberedande åtgärder. </w:t>
      </w:r>
      <w:r>
        <w:rPr>
          <w:rStyle w:val="eop"/>
          <w:rFonts w:ascii="Arial" w:eastAsiaTheme="majorEastAsia" w:hAnsi="Arial" w:cs="Arial"/>
          <w:sz w:val="22"/>
          <w:szCs w:val="22"/>
        </w:rPr>
        <w:t> </w:t>
      </w:r>
    </w:p>
    <w:p w14:paraId="7FD5C6C6"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Arbetet med att stärka beredskapen och återuppbyggnaden av Sveriges totalförsvar drivs av både nya regleringar och olika typer av metod- och investeringsstödsprogram för energiberedskap.</w:t>
      </w:r>
      <w:r>
        <w:rPr>
          <w:rStyle w:val="eop"/>
          <w:rFonts w:ascii="Arial" w:eastAsiaTheme="majorEastAsia" w:hAnsi="Arial" w:cs="Arial"/>
          <w:sz w:val="22"/>
          <w:szCs w:val="22"/>
        </w:rPr>
        <w:t> </w:t>
      </w:r>
    </w:p>
    <w:p w14:paraId="1E21604A"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47378946" w14:textId="040710EF"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Arbetet i kommunen</w:t>
      </w:r>
      <w:r>
        <w:rPr>
          <w:rStyle w:val="eop"/>
          <w:rFonts w:ascii="Arial" w:eastAsiaTheme="majorEastAsia" w:hAnsi="Arial" w:cs="Arial"/>
          <w:sz w:val="28"/>
          <w:szCs w:val="28"/>
        </w:rPr>
        <w:t> </w:t>
      </w:r>
    </w:p>
    <w:p w14:paraId="389A1946" w14:textId="4A38F515"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Vid en samhällsstörning har kommunen enligt lag det samordnande ansvaret inom kommunens geografiska gränser. Förberedelser för större energibortfall ingår därför i XX kommuns beredskapsarbete. </w:t>
      </w:r>
      <w:r>
        <w:rPr>
          <w:rStyle w:val="eop"/>
          <w:rFonts w:ascii="Arial" w:eastAsiaTheme="majorEastAsia" w:hAnsi="Arial" w:cs="Arial"/>
          <w:sz w:val="22"/>
          <w:szCs w:val="22"/>
        </w:rPr>
        <w:t> </w:t>
      </w:r>
    </w:p>
    <w:p w14:paraId="2F1BC324" w14:textId="77777777" w:rsidR="00BB2043" w:rsidRDefault="00BB2043" w:rsidP="00D82ACB">
      <w:pPr>
        <w:pStyle w:val="paragraph"/>
        <w:spacing w:before="0" w:beforeAutospacing="0" w:after="0" w:afterAutospacing="0"/>
        <w:textAlignment w:val="baseline"/>
        <w:rPr>
          <w:rStyle w:val="normaltextrun"/>
          <w:rFonts w:ascii="Arial" w:eastAsiaTheme="majorEastAsia" w:hAnsi="Arial" w:cs="Arial"/>
          <w:sz w:val="22"/>
          <w:szCs w:val="22"/>
        </w:rPr>
      </w:pPr>
    </w:p>
    <w:p w14:paraId="0AC859EA" w14:textId="1DD9298D"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På det övergripande planet innebär arbetet med att stärka beredskap och motståndskraften utifrån ett energibortfall att åtgärder genomförs i kommunens förvaltningar och verksamheter. Vilka verksamheter som är prioriterade återfinns i den analys som kommunen genomfört enligt lagen (2006:544) om kommuners och regioners åtgärder inför och vid extraordinära händelser i fredstid och höjd beredskap. Resultatet har sammanställts i en risk- och sårbarhetsanalys (RSA). En närmare beskrivning av denna analys och specifika åtgärder så som kontinuitetshantering i kommunens verksamheter omfattas av sekretess enligt 18 kap. 13 § offentlighets- och sekretesslagen och kommer därför inte redovisas vidare i detta dokument. </w:t>
      </w:r>
      <w:r>
        <w:rPr>
          <w:rStyle w:val="eop"/>
          <w:rFonts w:ascii="Arial" w:eastAsiaTheme="majorEastAsia" w:hAnsi="Arial" w:cs="Arial"/>
          <w:sz w:val="22"/>
          <w:szCs w:val="22"/>
        </w:rPr>
        <w:t> </w:t>
      </w:r>
    </w:p>
    <w:p w14:paraId="6BB1C4D6" w14:textId="77777777" w:rsidR="00BB2043" w:rsidRDefault="00BB2043" w:rsidP="00D82ACB">
      <w:pPr>
        <w:pStyle w:val="paragraph"/>
        <w:spacing w:before="0" w:beforeAutospacing="0" w:after="0" w:afterAutospacing="0"/>
        <w:textAlignment w:val="baseline"/>
        <w:rPr>
          <w:rStyle w:val="normaltextrun"/>
          <w:rFonts w:ascii="Arial" w:eastAsiaTheme="majorEastAsia" w:hAnsi="Arial" w:cs="Arial"/>
          <w:sz w:val="22"/>
          <w:szCs w:val="22"/>
        </w:rPr>
      </w:pPr>
    </w:p>
    <w:p w14:paraId="432E246C" w14:textId="0177CAF5"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För XX Energi AB och XX Nät AB består åtgärderna bland annat i framtagande av beredskapsplaner utifrån beslut från Svenska kraftnät (SVK SB 2023/145). Dessa planer utgörs av en förmågeinventering samt en beskrivning hur dessa förmågor ska nyttjas under höjd beredskap. Vilka delar av verksamheten är prioriterad, hur ska den skyddas samt personal- och materialförsörjas är exempel på frågeställningar som dessa planer svarar på. Precis som kommunens RSA är dessa omfattas dessa planer av sekretess enligt 18 kap. 13 § offentlighets- och sekretesslagen och/eller enligt 15 kap. 2 § offentlighets- och sekretesslagen.  </w:t>
      </w:r>
      <w:r>
        <w:rPr>
          <w:rStyle w:val="eop"/>
          <w:rFonts w:ascii="Arial" w:eastAsiaTheme="majorEastAsia" w:hAnsi="Arial" w:cs="Arial"/>
          <w:sz w:val="22"/>
          <w:szCs w:val="22"/>
        </w:rPr>
        <w:t> </w:t>
      </w:r>
    </w:p>
    <w:p w14:paraId="1CE79FA5" w14:textId="77777777" w:rsidR="00BB2043" w:rsidRDefault="00BB2043" w:rsidP="00D82ACB">
      <w:pPr>
        <w:pStyle w:val="paragraph"/>
        <w:spacing w:before="0" w:beforeAutospacing="0" w:after="0" w:afterAutospacing="0"/>
        <w:textAlignment w:val="baseline"/>
        <w:rPr>
          <w:rStyle w:val="normaltextrun"/>
          <w:rFonts w:ascii="Arial" w:eastAsiaTheme="majorEastAsia" w:hAnsi="Arial" w:cs="Arial"/>
          <w:b/>
          <w:bCs/>
          <w:sz w:val="22"/>
          <w:szCs w:val="22"/>
        </w:rPr>
      </w:pPr>
    </w:p>
    <w:p w14:paraId="5C3828D6" w14:textId="571A096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lastRenderedPageBreak/>
        <w:t>Stöd till kommuninvånare</w:t>
      </w:r>
      <w:r>
        <w:rPr>
          <w:rStyle w:val="eop"/>
          <w:rFonts w:ascii="Arial" w:eastAsiaTheme="majorEastAsia" w:hAnsi="Arial" w:cs="Arial"/>
          <w:sz w:val="22"/>
          <w:szCs w:val="22"/>
        </w:rPr>
        <w:t> </w:t>
      </w:r>
    </w:p>
    <w:p w14:paraId="71837F44"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När en kris eller samhällsstörning inträffar är den egna bostaden i regel den tryggaste platsen. Det gäller även vid ett el- eller värmebortfall. På kommunens hemsida finns därför information och tips för kommunens invånare avseende ”hemberedskap”. Här finns fakta om hur samhället kommer att hantera en större kris eller samhällsstörning. Det kan inte nog poängteras att merparten av kommunens invånare förväntas klara sig själv en tid, riktvärdet cirka en vecka. Detta eftersom kommunen och berörda myndigheter behöver koncentrera sina resurser till de som inte kan klara sig på egen hand så som äldre och sjuka.   </w:t>
      </w:r>
      <w:r>
        <w:rPr>
          <w:rStyle w:val="eop"/>
          <w:rFonts w:ascii="Arial" w:eastAsiaTheme="majorEastAsia" w:hAnsi="Arial" w:cs="Arial"/>
          <w:sz w:val="22"/>
          <w:szCs w:val="22"/>
        </w:rPr>
        <w:t> </w:t>
      </w:r>
    </w:p>
    <w:p w14:paraId="5CB658A0"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På kommunens hemsida återfinns även övergripande information kring kommunens ansvar och roll i krishanteringssystemet samt praktiska exempel på det förebyggande arbetet som genomförs. </w:t>
      </w:r>
      <w:r>
        <w:rPr>
          <w:rStyle w:val="eop"/>
          <w:rFonts w:ascii="Arial" w:eastAsiaTheme="majorEastAsia" w:hAnsi="Arial" w:cs="Arial"/>
          <w:sz w:val="22"/>
          <w:szCs w:val="22"/>
        </w:rPr>
        <w:t> </w:t>
      </w:r>
    </w:p>
    <w:p w14:paraId="5A72D4F4"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26084E3" w14:textId="135B8266"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Reservkraft</w:t>
      </w:r>
      <w:r>
        <w:rPr>
          <w:rStyle w:val="scxw137970516"/>
          <w:rFonts w:ascii="Arial" w:eastAsiaTheme="majorEastAsia" w:hAnsi="Arial" w:cs="Arial"/>
          <w:sz w:val="22"/>
          <w:szCs w:val="22"/>
        </w:rPr>
        <w:t> </w:t>
      </w:r>
      <w:r>
        <w:rPr>
          <w:rFonts w:ascii="Arial" w:hAnsi="Arial" w:cs="Arial"/>
          <w:sz w:val="22"/>
          <w:szCs w:val="22"/>
        </w:rPr>
        <w:br/>
      </w:r>
      <w:proofErr w:type="spellStart"/>
      <w:r>
        <w:rPr>
          <w:rStyle w:val="normaltextrun"/>
          <w:rFonts w:ascii="Arial" w:eastAsiaTheme="majorEastAsia" w:hAnsi="Arial" w:cs="Arial"/>
          <w:sz w:val="22"/>
          <w:szCs w:val="22"/>
        </w:rPr>
        <w:t>Reservkraft</w:t>
      </w:r>
      <w:proofErr w:type="spellEnd"/>
      <w:r>
        <w:rPr>
          <w:rStyle w:val="normaltextrun"/>
          <w:rFonts w:ascii="Arial" w:eastAsiaTheme="majorEastAsia" w:hAnsi="Arial" w:cs="Arial"/>
          <w:sz w:val="22"/>
          <w:szCs w:val="22"/>
        </w:rPr>
        <w:t xml:space="preserve"> är ett sätt för XX kommun att trygga elförsörjningen i händelse av elavbrott. Kommunen har stationär reservkraft på utpekade platser samt tillgång till mobila reservkraftverk som kan placeras ut vid samhällsviktiga verksamheter för att trygga elförsörjningen. Både de stationära och mobila verken drivs av diesel. Detaljerad information rörande kommunens reservkraft omfattas av sekretess enligt 18 kap. 13 § offentlighets- och sekretesslagen och/eller enligt 15 kap. 2 § offentlighets- och sekretesslagen.  </w:t>
      </w:r>
      <w:r>
        <w:rPr>
          <w:rStyle w:val="eop"/>
          <w:rFonts w:ascii="Arial" w:eastAsiaTheme="majorEastAsia" w:hAnsi="Arial" w:cs="Arial"/>
          <w:sz w:val="22"/>
          <w:szCs w:val="22"/>
        </w:rPr>
        <w:t> </w:t>
      </w:r>
    </w:p>
    <w:p w14:paraId="4BD6AFB0" w14:textId="2E6218EB"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Ansvaret för de mobila enheterna ligger hos Samhällsbyggnadskontoret. Vid behov stöttar kommunens säkerhetsenhet. Regelbundna tester av utrustning utförs tillsammans med kommunala bostadsbolaget.  </w:t>
      </w:r>
      <w:r>
        <w:rPr>
          <w:rStyle w:val="eop"/>
          <w:rFonts w:ascii="Arial" w:eastAsiaTheme="majorEastAsia" w:hAnsi="Arial" w:cs="Arial"/>
          <w:sz w:val="22"/>
          <w:szCs w:val="22"/>
        </w:rPr>
        <w:t> </w:t>
      </w:r>
    </w:p>
    <w:p w14:paraId="58B7EF54" w14:textId="77777777" w:rsidR="00BB2043" w:rsidRDefault="00BB2043" w:rsidP="00D82ACB">
      <w:pPr>
        <w:pStyle w:val="paragraph"/>
        <w:spacing w:before="0" w:beforeAutospacing="0" w:after="0" w:afterAutospacing="0"/>
        <w:textAlignment w:val="baseline"/>
        <w:rPr>
          <w:rStyle w:val="normaltextrun"/>
          <w:rFonts w:ascii="Arial" w:eastAsiaTheme="majorEastAsia" w:hAnsi="Arial" w:cs="Arial"/>
          <w:b/>
          <w:bCs/>
          <w:sz w:val="22"/>
          <w:szCs w:val="22"/>
        </w:rPr>
      </w:pPr>
    </w:p>
    <w:p w14:paraId="061EC7C3" w14:textId="7CE42DA4"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Trygghetspunkter</w:t>
      </w:r>
      <w:r>
        <w:rPr>
          <w:rStyle w:val="eop"/>
          <w:rFonts w:ascii="Arial" w:eastAsiaTheme="majorEastAsia" w:hAnsi="Arial" w:cs="Arial"/>
          <w:sz w:val="22"/>
          <w:szCs w:val="22"/>
        </w:rPr>
        <w:t> </w:t>
      </w:r>
    </w:p>
    <w:p w14:paraId="65E23FA1" w14:textId="4C0587AB"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Vid allvarliga eller längre samhällsstörningar, till exempel ett omfattande strömavbrott ska XX kommun kunna öppna upp en trygghetspunkt. På en trygghetspunkt ska invånare kunna komma för att värma sig, ladda mobilen, få dricksvatten och få uppdaterad information. Planen är att inviga kommunens första trygghetspunkt till hösten 2025 för att sedan framåt kunna erbjuda trygghetspunkter på olika geografiska platser i kommunen. Arbetet med att ta fram trygghetspunkter är ett av kommunens prioriterade arbetsområden under 2025 kopplat till säkerhet och beredskap. </w:t>
      </w:r>
      <w:r>
        <w:rPr>
          <w:rStyle w:val="eop"/>
          <w:rFonts w:ascii="Arial" w:eastAsiaTheme="majorEastAsia" w:hAnsi="Arial" w:cs="Arial"/>
          <w:sz w:val="22"/>
          <w:szCs w:val="22"/>
        </w:rPr>
        <w:t> </w:t>
      </w:r>
    </w:p>
    <w:p w14:paraId="7EA20E0E"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33B001BE" w14:textId="23654202"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Styrande dokument</w:t>
      </w:r>
      <w:r>
        <w:rPr>
          <w:rStyle w:val="eop"/>
          <w:rFonts w:ascii="Arial" w:eastAsiaTheme="majorEastAsia" w:hAnsi="Arial" w:cs="Arial"/>
          <w:sz w:val="28"/>
          <w:szCs w:val="28"/>
        </w:rPr>
        <w:t> </w:t>
      </w:r>
    </w:p>
    <w:p w14:paraId="023FB257"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Följande styrande dokument inbegriper aspekter av säkerhet och beredskap.</w:t>
      </w:r>
      <w:r>
        <w:rPr>
          <w:rStyle w:val="eop"/>
          <w:rFonts w:ascii="Arial" w:eastAsiaTheme="majorEastAsia" w:hAnsi="Arial" w:cs="Arial"/>
          <w:sz w:val="22"/>
          <w:szCs w:val="22"/>
        </w:rPr>
        <w:t> </w:t>
      </w:r>
    </w:p>
    <w:p w14:paraId="60A95EB0" w14:textId="47B38DA5" w:rsidR="00D82ACB" w:rsidRDefault="00D82ACB" w:rsidP="00D82ACB">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 xml:space="preserve">Risk- och sårbarhetsanalys </w:t>
      </w:r>
    </w:p>
    <w:p w14:paraId="5CA270C9" w14:textId="3BE59475" w:rsidR="00D82ACB" w:rsidRDefault="00D82ACB" w:rsidP="00D82ACB">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 xml:space="preserve">Anvisningar för höjd beredskap </w:t>
      </w:r>
    </w:p>
    <w:p w14:paraId="5ECDC09C" w14:textId="5C947D1C" w:rsidR="00D82ACB" w:rsidRDefault="00D82ACB" w:rsidP="00D82ACB">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 xml:space="preserve">Krisledningsnämndens reglemente </w:t>
      </w:r>
      <w:r>
        <w:rPr>
          <w:rStyle w:val="eop"/>
          <w:rFonts w:ascii="Arial" w:eastAsiaTheme="majorEastAsia" w:hAnsi="Arial" w:cs="Arial"/>
          <w:sz w:val="22"/>
          <w:szCs w:val="22"/>
        </w:rPr>
        <w:t> </w:t>
      </w:r>
    </w:p>
    <w:p w14:paraId="1663089A" w14:textId="77777777" w:rsidR="00D82ACB" w:rsidRDefault="00D82ACB" w:rsidP="00D82ACB">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Plan för krisberedskap och civilt försvar</w:t>
      </w:r>
      <w:r>
        <w:rPr>
          <w:rStyle w:val="eop"/>
          <w:rFonts w:ascii="Arial" w:eastAsiaTheme="majorEastAsia" w:hAnsi="Arial" w:cs="Arial"/>
          <w:sz w:val="22"/>
          <w:szCs w:val="22"/>
        </w:rPr>
        <w:t> </w:t>
      </w:r>
    </w:p>
    <w:p w14:paraId="704DACF2" w14:textId="01BF7301" w:rsidR="00D82ACB" w:rsidRDefault="00D82ACB" w:rsidP="00D82ACB">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Anvisning för central krisledning i XX kommun</w:t>
      </w:r>
      <w:r>
        <w:rPr>
          <w:rStyle w:val="eop"/>
          <w:rFonts w:ascii="Arial" w:eastAsiaTheme="majorEastAsia" w:hAnsi="Arial" w:cs="Arial"/>
          <w:sz w:val="22"/>
          <w:szCs w:val="22"/>
        </w:rPr>
        <w:t> </w:t>
      </w:r>
    </w:p>
    <w:p w14:paraId="6EF0B82C" w14:textId="561EFB6F" w:rsidR="00D82ACB" w:rsidRDefault="00D82ACB" w:rsidP="00D82ACB">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Utbildnings- och övningsplan för XX kommun 2023–2026</w:t>
      </w:r>
      <w:r>
        <w:rPr>
          <w:rStyle w:val="eop"/>
          <w:rFonts w:ascii="Arial" w:eastAsiaTheme="majorEastAsia" w:hAnsi="Arial" w:cs="Arial"/>
          <w:sz w:val="22"/>
          <w:szCs w:val="22"/>
        </w:rPr>
        <w:t> </w:t>
      </w:r>
    </w:p>
    <w:p w14:paraId="23D65E5B"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1EE91F6" w14:textId="77777777"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32"/>
          <w:szCs w:val="32"/>
        </w:rPr>
        <w:t>Att säkra totalförsvarets behov av energi</w:t>
      </w:r>
      <w:r>
        <w:rPr>
          <w:rStyle w:val="eop"/>
          <w:rFonts w:ascii="Arial" w:eastAsiaTheme="majorEastAsia" w:hAnsi="Arial" w:cs="Arial"/>
          <w:sz w:val="32"/>
          <w:szCs w:val="32"/>
        </w:rPr>
        <w:t> </w:t>
      </w:r>
    </w:p>
    <w:p w14:paraId="68628074"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Energiförsörjning inom totalförsvaret syftar till att kunna hantera Sveriges energibehov under kris och ytterst under krig. </w:t>
      </w:r>
      <w:r>
        <w:rPr>
          <w:rStyle w:val="eop"/>
          <w:rFonts w:ascii="Arial" w:eastAsiaTheme="majorEastAsia" w:hAnsi="Arial" w:cs="Arial"/>
          <w:sz w:val="22"/>
          <w:szCs w:val="22"/>
        </w:rPr>
        <w:t> </w:t>
      </w:r>
    </w:p>
    <w:p w14:paraId="306A00CE"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25E6C62C" w14:textId="2A022C4B"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Totalförsvar</w:t>
      </w:r>
      <w:r>
        <w:rPr>
          <w:rStyle w:val="eop"/>
          <w:rFonts w:ascii="Arial" w:eastAsiaTheme="majorEastAsia" w:hAnsi="Arial" w:cs="Arial"/>
          <w:sz w:val="28"/>
          <w:szCs w:val="28"/>
        </w:rPr>
        <w:t> </w:t>
      </w:r>
    </w:p>
    <w:p w14:paraId="214D4C45"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Totalförsvar innefattar militär och civil verksamhet. De militära delarna utgörs av Försvarsmakten och övriga försvarsmyndigheter så som Försvarets materielverk och Totalförsvarets forskningsinstitut med flera. De civila delarna, det civila försvaret utförs av flera olika aktörer och på samtliga nivåer i samhället. På nationell nivå i form av myndigheter, på regional nivå i form av exempelvis hälso- och sjukvård och kollektivtrafik samt på lokal nivå genom kommunal verksamhet.</w:t>
      </w:r>
      <w:r>
        <w:rPr>
          <w:rStyle w:val="eop"/>
          <w:rFonts w:ascii="Arial" w:eastAsiaTheme="majorEastAsia" w:hAnsi="Arial" w:cs="Arial"/>
          <w:sz w:val="22"/>
          <w:szCs w:val="22"/>
        </w:rPr>
        <w:t> </w:t>
      </w:r>
    </w:p>
    <w:p w14:paraId="3981D9D4"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2D73B514" w14:textId="6DADA438"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lastRenderedPageBreak/>
        <w:t>Behovet</w:t>
      </w:r>
      <w:r>
        <w:rPr>
          <w:rStyle w:val="eop"/>
          <w:rFonts w:ascii="Arial" w:eastAsiaTheme="majorEastAsia" w:hAnsi="Arial" w:cs="Arial"/>
          <w:sz w:val="28"/>
          <w:szCs w:val="28"/>
        </w:rPr>
        <w:t> </w:t>
      </w:r>
    </w:p>
    <w:p w14:paraId="4AF69B14" w14:textId="77777777" w:rsidR="00D82ACB" w:rsidRDefault="00D82ACB" w:rsidP="00D82ACB">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Det pågående arbetet med att stärka Sveriges totalförsvar har påvisat hur beroende vårt samhälle är av fungerande energiförsörjning. Störningar och avbrott i försörjningen av el, drivmedel, gas eller värme kommer relativt snabbt leda till stora och allvarliga konsekvenser för såväl den enskilda som för viktiga funktioner i samhället. Därmed ställs det höga krav på en trygg energiförsörjning. </w:t>
      </w:r>
      <w:r>
        <w:rPr>
          <w:rStyle w:val="eop"/>
          <w:rFonts w:ascii="Arial" w:eastAsiaTheme="majorEastAsia" w:hAnsi="Arial" w:cs="Arial"/>
          <w:sz w:val="22"/>
          <w:szCs w:val="22"/>
        </w:rPr>
        <w:t> </w:t>
      </w:r>
    </w:p>
    <w:p w14:paraId="675C2893" w14:textId="77777777" w:rsidR="00BB2043" w:rsidRDefault="00BB2043" w:rsidP="00D82ACB">
      <w:pPr>
        <w:pStyle w:val="paragraph"/>
        <w:spacing w:before="0" w:beforeAutospacing="0" w:after="0" w:afterAutospacing="0"/>
        <w:textAlignment w:val="baseline"/>
        <w:rPr>
          <w:rFonts w:ascii="Segoe UI" w:hAnsi="Segoe UI" w:cs="Segoe UI"/>
          <w:sz w:val="18"/>
          <w:szCs w:val="18"/>
        </w:rPr>
      </w:pPr>
    </w:p>
    <w:p w14:paraId="71A82DCC" w14:textId="77777777" w:rsidR="00D82ACB" w:rsidRDefault="00D82ACB" w:rsidP="00D82ACB">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I takt med det alltmer försämrade säkerhetspolitiska läget i vårt närområde och i omvärlden har kraven på Sveriges beredskap avseende energisystem till del förändrats. Förmågan att stå emot och hantera enbart så kallade fredstida störningar är inte längre tillräckligt. Beredskapsåtgärder för att förebygga och hantera störningar till följd av så kallade antagonistiska hot behöver också implementeras. Antagonistiska hot avser hot som uppstår när en aktör har en avsikt och förmåga att genomföra handlingar som skadar verksamheten. Svenska kraftnät har tagit fram ett stödmaterial (Öppen antagonistisk hotbild för elförsörjningen) avseende den antagonistiska hotbilden mot svensk elförsörjning. Den återupptagna totalförsvarsplaneringen innebär nu alltså en planering för hela hotskalan, både för fredstida störningar som stormar och olyckor upp till sabotage och angrepp på infrastruktur. Det betyder i stort krav på ett mer robust energisystem som är dimensionerat för att tillgodose samhällets och totalförsvarets behov av energi i både vardagen och under höjd beredskap. </w:t>
      </w:r>
      <w:r>
        <w:rPr>
          <w:rStyle w:val="eop"/>
          <w:rFonts w:ascii="Arial" w:eastAsiaTheme="majorEastAsia" w:hAnsi="Arial" w:cs="Arial"/>
          <w:sz w:val="22"/>
          <w:szCs w:val="22"/>
        </w:rPr>
        <w:t> </w:t>
      </w:r>
    </w:p>
    <w:p w14:paraId="30DC953A" w14:textId="77777777" w:rsidR="00BB2043" w:rsidRDefault="00BB2043" w:rsidP="00D82ACB">
      <w:pPr>
        <w:pStyle w:val="paragraph"/>
        <w:spacing w:before="0" w:beforeAutospacing="0" w:after="0" w:afterAutospacing="0"/>
        <w:textAlignment w:val="baseline"/>
        <w:rPr>
          <w:rFonts w:ascii="Segoe UI" w:hAnsi="Segoe UI" w:cs="Segoe UI"/>
          <w:sz w:val="18"/>
          <w:szCs w:val="18"/>
        </w:rPr>
      </w:pPr>
    </w:p>
    <w:p w14:paraId="5BF1DBA6" w14:textId="08DECC1F"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Arbetet med att bygga upp totalförsvaret har i många avseenden precis påbörjats och intensifierats. Mycket arbete kring vilket energibehov totalförsvaret har och kommer att ha i framtiden kvarstår. Oaktat vad framtiden kommer att ge vid hand i form av olika utredningar och beslut kommer det sannolikt att finnas verksamhet inom XX kommun som kommer att vara av betydelse för totalförsvaret. Utifrån närheten till Göteborg och dess hamn, vilka i sin tur är militärstrategiskt viktigt för Sverige och Nato kommer troligtvis en ökad militär verksamhet att ske, inte minst under höjd beredskap. </w:t>
      </w:r>
      <w:r>
        <w:rPr>
          <w:rStyle w:val="eop"/>
          <w:rFonts w:ascii="Arial" w:eastAsiaTheme="majorEastAsia" w:hAnsi="Arial" w:cs="Arial"/>
          <w:sz w:val="22"/>
          <w:szCs w:val="22"/>
        </w:rPr>
        <w:t> </w:t>
      </w:r>
    </w:p>
    <w:p w14:paraId="688468E9" w14:textId="7F8E9C50"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Hur Försvarsmaktens aktuella och framtida behov ser ut och kommer att se ut är och kommer fortsatt vara en utmaning utifrån sekretess med hänsyn till Sveriges säkerhet, så kallade säkerhetsskyddsklassificerade uppgifter. För att möjliggöra en god samverkan har XX kommun inlett en dialog med Försvarsmakten för att upprätta ett säkerhetsskyddsavtal som ska underlätta totalförsvarsplaneringen.</w:t>
      </w:r>
      <w:r>
        <w:rPr>
          <w:rStyle w:val="eop"/>
          <w:rFonts w:ascii="Arial" w:eastAsiaTheme="majorEastAsia" w:hAnsi="Arial" w:cs="Arial"/>
          <w:sz w:val="22"/>
          <w:szCs w:val="22"/>
        </w:rPr>
        <w:t> </w:t>
      </w:r>
    </w:p>
    <w:p w14:paraId="039D3EC1" w14:textId="77777777" w:rsidR="00BB2043" w:rsidRDefault="00BB2043" w:rsidP="00D82ACB">
      <w:pPr>
        <w:pStyle w:val="paragraph"/>
        <w:spacing w:before="0" w:beforeAutospacing="0" w:after="0" w:afterAutospacing="0"/>
        <w:ind w:left="810" w:hanging="810"/>
        <w:textAlignment w:val="baseline"/>
        <w:rPr>
          <w:rStyle w:val="normaltextrun"/>
          <w:rFonts w:ascii="Arial" w:eastAsiaTheme="majorEastAsia" w:hAnsi="Arial" w:cs="Arial"/>
          <w:sz w:val="28"/>
          <w:szCs w:val="28"/>
        </w:rPr>
      </w:pPr>
    </w:p>
    <w:p w14:paraId="3AB9AB48" w14:textId="19559762" w:rsidR="00D82ACB" w:rsidRDefault="00D82ACB" w:rsidP="00D82ACB">
      <w:pPr>
        <w:pStyle w:val="paragraph"/>
        <w:spacing w:before="0" w:beforeAutospacing="0" w:after="0" w:afterAutospacing="0"/>
        <w:ind w:left="810" w:hanging="810"/>
        <w:textAlignment w:val="baseline"/>
        <w:rPr>
          <w:rFonts w:ascii="Segoe UI" w:hAnsi="Segoe UI" w:cs="Segoe UI"/>
          <w:sz w:val="18"/>
          <w:szCs w:val="18"/>
        </w:rPr>
      </w:pPr>
      <w:r>
        <w:rPr>
          <w:rStyle w:val="normaltextrun"/>
          <w:rFonts w:ascii="Arial" w:eastAsiaTheme="majorEastAsia" w:hAnsi="Arial" w:cs="Arial"/>
          <w:sz w:val="28"/>
          <w:szCs w:val="28"/>
        </w:rPr>
        <w:t>Kartläggning</w:t>
      </w:r>
      <w:r>
        <w:rPr>
          <w:rStyle w:val="eop"/>
          <w:rFonts w:ascii="Arial" w:eastAsiaTheme="majorEastAsia" w:hAnsi="Arial" w:cs="Arial"/>
          <w:sz w:val="28"/>
          <w:szCs w:val="28"/>
        </w:rPr>
        <w:t> </w:t>
      </w:r>
    </w:p>
    <w:p w14:paraId="7FECAD90" w14:textId="77777777"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Idag vet vi att mycket av civila totalförsvaret, det så kallade civila försvaret till stor del bedrivs i kommunal regi. Exempelvis barnomsorg, hälso- och sjukvård, räddningstjänst, hemtjänst, skola och särskilda boenden. Dessa verksamheter behöver fungera under höjd beredskap och ytterst under krig. Energimyndighetens uppfattning är att dessa totalförsvarsviktiga verksamheter enklast och mest effektivt identifieras på kommunnivå, av den anledning att det är kommunerna som ofta har bäst kännedom om aktörerna inom respektive geografiskt område. Enligt Energimyndighetens redovisning (Energiförsörjning för totalförsvaret, KN2023/03802) bör data om dessa aktörers elanvändning på lokal nivå samlas in, totala elanvändningen och maximal elanvändning (topplasttimmen) under en förutbestämd kalenderperiod. Denna typ av information kommer sannolikt vara skyddsvärd varpå arbetssätt och metoder behöver omfatta korrekt hantering av materialet.</w:t>
      </w:r>
      <w:r>
        <w:rPr>
          <w:rStyle w:val="eop"/>
          <w:rFonts w:ascii="Arial" w:eastAsiaTheme="majorEastAsia" w:hAnsi="Arial" w:cs="Arial"/>
          <w:sz w:val="22"/>
          <w:szCs w:val="22"/>
        </w:rPr>
        <w:t> </w:t>
      </w:r>
    </w:p>
    <w:p w14:paraId="4B0FA897" w14:textId="78E9E3D0" w:rsidR="00D82ACB" w:rsidRDefault="00D82ACB" w:rsidP="00D82AC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I väntan på direktiv avseende en kartläggning och även med målsättningen att ligga i framkant fokuserar XX kommun idag på de verksamheter som klassificerats som samhällsviktiga. Detta utifrån antagandet att det är dessa en eventuell kartläggning kommer att beröra. </w:t>
      </w:r>
      <w:r>
        <w:rPr>
          <w:rStyle w:val="eop"/>
          <w:rFonts w:ascii="Arial" w:eastAsiaTheme="majorEastAsia" w:hAnsi="Arial" w:cs="Arial"/>
          <w:sz w:val="22"/>
          <w:szCs w:val="22"/>
        </w:rPr>
        <w:t> </w:t>
      </w:r>
      <w:r>
        <w:rPr>
          <w:rStyle w:val="eop"/>
          <w:rFonts w:ascii="Arial" w:eastAsiaTheme="majorEastAsia" w:hAnsi="Arial" w:cs="Arial"/>
          <w:sz w:val="32"/>
          <w:szCs w:val="32"/>
        </w:rPr>
        <w:t> </w:t>
      </w:r>
    </w:p>
    <w:p w14:paraId="32C37E5A" w14:textId="4266C306" w:rsidR="00D82ACB" w:rsidRDefault="00D82ACB" w:rsidP="00D82ACB">
      <w:pPr>
        <w:pStyle w:val="paragraph"/>
        <w:spacing w:before="0" w:beforeAutospacing="0" w:after="0" w:afterAutospacing="0"/>
        <w:ind w:left="810" w:hanging="810"/>
        <w:textAlignment w:val="baseline"/>
        <w:rPr>
          <w:rFonts w:ascii="Segoe UI" w:hAnsi="Segoe UI" w:cs="Segoe UI"/>
          <w:color w:val="A4A4A6"/>
          <w:sz w:val="18"/>
          <w:szCs w:val="18"/>
        </w:rPr>
      </w:pPr>
      <w:r>
        <w:rPr>
          <w:rStyle w:val="eop"/>
          <w:rFonts w:ascii="Arial" w:eastAsiaTheme="majorEastAsia" w:hAnsi="Arial" w:cs="Arial"/>
          <w:color w:val="A4A4A6"/>
          <w:sz w:val="48"/>
          <w:szCs w:val="48"/>
        </w:rPr>
        <w:t> </w:t>
      </w:r>
    </w:p>
    <w:p w14:paraId="594D0736" w14:textId="77777777" w:rsidR="00DD5B38" w:rsidRPr="00D82ACB" w:rsidRDefault="00DD5B38" w:rsidP="00D82ACB"/>
    <w:sectPr w:rsidR="00DD5B38" w:rsidRPr="00D82ACB" w:rsidSect="00D82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B279" w14:textId="77777777" w:rsidR="00DA0ECC" w:rsidRDefault="00DA0ECC" w:rsidP="00D82ACB">
      <w:pPr>
        <w:spacing w:after="0" w:line="240" w:lineRule="auto"/>
      </w:pPr>
      <w:r>
        <w:separator/>
      </w:r>
    </w:p>
  </w:endnote>
  <w:endnote w:type="continuationSeparator" w:id="0">
    <w:p w14:paraId="2981339E" w14:textId="77777777" w:rsidR="00DA0ECC" w:rsidRDefault="00DA0ECC" w:rsidP="00D8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00A9" w14:textId="77777777" w:rsidR="00DA0ECC" w:rsidRDefault="00DA0ECC" w:rsidP="00D82ACB">
      <w:pPr>
        <w:spacing w:after="0" w:line="240" w:lineRule="auto"/>
      </w:pPr>
      <w:r>
        <w:separator/>
      </w:r>
    </w:p>
  </w:footnote>
  <w:footnote w:type="continuationSeparator" w:id="0">
    <w:p w14:paraId="222A7110" w14:textId="77777777" w:rsidR="00DA0ECC" w:rsidRDefault="00DA0ECC" w:rsidP="00D82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BAB"/>
    <w:multiLevelType w:val="multilevel"/>
    <w:tmpl w:val="BA3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B5416C"/>
    <w:multiLevelType w:val="multilevel"/>
    <w:tmpl w:val="225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B4527D"/>
    <w:multiLevelType w:val="multilevel"/>
    <w:tmpl w:val="771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40543"/>
    <w:multiLevelType w:val="multilevel"/>
    <w:tmpl w:val="35E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FC41D6"/>
    <w:multiLevelType w:val="multilevel"/>
    <w:tmpl w:val="C4F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876A66"/>
    <w:multiLevelType w:val="multilevel"/>
    <w:tmpl w:val="137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167765">
    <w:abstractNumId w:val="2"/>
  </w:num>
  <w:num w:numId="2" w16cid:durableId="1220164775">
    <w:abstractNumId w:val="5"/>
  </w:num>
  <w:num w:numId="3" w16cid:durableId="1269923168">
    <w:abstractNumId w:val="4"/>
  </w:num>
  <w:num w:numId="4" w16cid:durableId="18698844">
    <w:abstractNumId w:val="1"/>
  </w:num>
  <w:num w:numId="5" w16cid:durableId="1496531150">
    <w:abstractNumId w:val="3"/>
  </w:num>
  <w:num w:numId="6" w16cid:durableId="114269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CB"/>
    <w:rsid w:val="004B0B8C"/>
    <w:rsid w:val="00B852FF"/>
    <w:rsid w:val="00BB2043"/>
    <w:rsid w:val="00D22FF6"/>
    <w:rsid w:val="00D77728"/>
    <w:rsid w:val="00D82ACB"/>
    <w:rsid w:val="00DA0ECC"/>
    <w:rsid w:val="00DD5B38"/>
    <w:rsid w:val="00E60B74"/>
    <w:rsid w:val="00F75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C094"/>
  <w15:chartTrackingRefBased/>
  <w15:docId w15:val="{6BECA45F-1F0F-4738-80AA-7BFA5311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2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2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2AC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2AC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2AC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2AC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2AC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2AC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2AC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2AC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2AC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2AC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2AC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2AC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2AC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2AC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2AC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2ACB"/>
    <w:rPr>
      <w:rFonts w:eastAsiaTheme="majorEastAsia" w:cstheme="majorBidi"/>
      <w:color w:val="272727" w:themeColor="text1" w:themeTint="D8"/>
    </w:rPr>
  </w:style>
  <w:style w:type="paragraph" w:styleId="Rubrik">
    <w:name w:val="Title"/>
    <w:basedOn w:val="Normal"/>
    <w:next w:val="Normal"/>
    <w:link w:val="RubrikChar"/>
    <w:uiPriority w:val="10"/>
    <w:qFormat/>
    <w:rsid w:val="00D8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2A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2AC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2A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2AC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2ACB"/>
    <w:rPr>
      <w:i/>
      <w:iCs/>
      <w:color w:val="404040" w:themeColor="text1" w:themeTint="BF"/>
    </w:rPr>
  </w:style>
  <w:style w:type="paragraph" w:styleId="Liststycke">
    <w:name w:val="List Paragraph"/>
    <w:basedOn w:val="Normal"/>
    <w:uiPriority w:val="34"/>
    <w:qFormat/>
    <w:rsid w:val="00D82ACB"/>
    <w:pPr>
      <w:ind w:left="720"/>
      <w:contextualSpacing/>
    </w:pPr>
  </w:style>
  <w:style w:type="character" w:styleId="Starkbetoning">
    <w:name w:val="Intense Emphasis"/>
    <w:basedOn w:val="Standardstycketeckensnitt"/>
    <w:uiPriority w:val="21"/>
    <w:qFormat/>
    <w:rsid w:val="00D82ACB"/>
    <w:rPr>
      <w:i/>
      <w:iCs/>
      <w:color w:val="0F4761" w:themeColor="accent1" w:themeShade="BF"/>
    </w:rPr>
  </w:style>
  <w:style w:type="paragraph" w:styleId="Starktcitat">
    <w:name w:val="Intense Quote"/>
    <w:basedOn w:val="Normal"/>
    <w:next w:val="Normal"/>
    <w:link w:val="StarktcitatChar"/>
    <w:uiPriority w:val="30"/>
    <w:qFormat/>
    <w:rsid w:val="00D82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2ACB"/>
    <w:rPr>
      <w:i/>
      <w:iCs/>
      <w:color w:val="0F4761" w:themeColor="accent1" w:themeShade="BF"/>
    </w:rPr>
  </w:style>
  <w:style w:type="character" w:styleId="Starkreferens">
    <w:name w:val="Intense Reference"/>
    <w:basedOn w:val="Standardstycketeckensnitt"/>
    <w:uiPriority w:val="32"/>
    <w:qFormat/>
    <w:rsid w:val="00D82ACB"/>
    <w:rPr>
      <w:b/>
      <w:bCs/>
      <w:smallCaps/>
      <w:color w:val="0F4761" w:themeColor="accent1" w:themeShade="BF"/>
      <w:spacing w:val="5"/>
    </w:rPr>
  </w:style>
  <w:style w:type="paragraph" w:styleId="Sidhuvud">
    <w:name w:val="header"/>
    <w:basedOn w:val="Normal"/>
    <w:link w:val="SidhuvudChar"/>
    <w:uiPriority w:val="99"/>
    <w:unhideWhenUsed/>
    <w:rsid w:val="00D82A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82ACB"/>
  </w:style>
  <w:style w:type="paragraph" w:styleId="Sidfot">
    <w:name w:val="footer"/>
    <w:basedOn w:val="Normal"/>
    <w:link w:val="SidfotChar"/>
    <w:uiPriority w:val="99"/>
    <w:unhideWhenUsed/>
    <w:rsid w:val="00D82A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82ACB"/>
  </w:style>
  <w:style w:type="paragraph" w:customStyle="1" w:styleId="paragraph">
    <w:name w:val="paragraph"/>
    <w:basedOn w:val="Normal"/>
    <w:rsid w:val="00D82AC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D82ACB"/>
  </w:style>
  <w:style w:type="character" w:customStyle="1" w:styleId="eop">
    <w:name w:val="eop"/>
    <w:basedOn w:val="Standardstycketeckensnitt"/>
    <w:rsid w:val="00D82ACB"/>
  </w:style>
  <w:style w:type="character" w:customStyle="1" w:styleId="scxw137970516">
    <w:name w:val="scxw137970516"/>
    <w:basedOn w:val="Standardstycketeckensnitt"/>
    <w:rsid w:val="00D8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50602">
      <w:bodyDiv w:val="1"/>
      <w:marLeft w:val="0"/>
      <w:marRight w:val="0"/>
      <w:marTop w:val="0"/>
      <w:marBottom w:val="0"/>
      <w:divBdr>
        <w:top w:val="none" w:sz="0" w:space="0" w:color="auto"/>
        <w:left w:val="none" w:sz="0" w:space="0" w:color="auto"/>
        <w:bottom w:val="none" w:sz="0" w:space="0" w:color="auto"/>
        <w:right w:val="none" w:sz="0" w:space="0" w:color="auto"/>
      </w:divBdr>
      <w:divsChild>
        <w:div w:id="1386484175">
          <w:marLeft w:val="0"/>
          <w:marRight w:val="0"/>
          <w:marTop w:val="0"/>
          <w:marBottom w:val="0"/>
          <w:divBdr>
            <w:top w:val="none" w:sz="0" w:space="0" w:color="auto"/>
            <w:left w:val="none" w:sz="0" w:space="0" w:color="auto"/>
            <w:bottom w:val="none" w:sz="0" w:space="0" w:color="auto"/>
            <w:right w:val="none" w:sz="0" w:space="0" w:color="auto"/>
          </w:divBdr>
        </w:div>
        <w:div w:id="1011683839">
          <w:marLeft w:val="0"/>
          <w:marRight w:val="0"/>
          <w:marTop w:val="0"/>
          <w:marBottom w:val="0"/>
          <w:divBdr>
            <w:top w:val="none" w:sz="0" w:space="0" w:color="auto"/>
            <w:left w:val="none" w:sz="0" w:space="0" w:color="auto"/>
            <w:bottom w:val="none" w:sz="0" w:space="0" w:color="auto"/>
            <w:right w:val="none" w:sz="0" w:space="0" w:color="auto"/>
          </w:divBdr>
        </w:div>
        <w:div w:id="41098495">
          <w:marLeft w:val="0"/>
          <w:marRight w:val="0"/>
          <w:marTop w:val="0"/>
          <w:marBottom w:val="0"/>
          <w:divBdr>
            <w:top w:val="none" w:sz="0" w:space="0" w:color="auto"/>
            <w:left w:val="none" w:sz="0" w:space="0" w:color="auto"/>
            <w:bottom w:val="none" w:sz="0" w:space="0" w:color="auto"/>
            <w:right w:val="none" w:sz="0" w:space="0" w:color="auto"/>
          </w:divBdr>
        </w:div>
        <w:div w:id="1823503965">
          <w:marLeft w:val="0"/>
          <w:marRight w:val="0"/>
          <w:marTop w:val="0"/>
          <w:marBottom w:val="0"/>
          <w:divBdr>
            <w:top w:val="none" w:sz="0" w:space="0" w:color="auto"/>
            <w:left w:val="none" w:sz="0" w:space="0" w:color="auto"/>
            <w:bottom w:val="none" w:sz="0" w:space="0" w:color="auto"/>
            <w:right w:val="none" w:sz="0" w:space="0" w:color="auto"/>
          </w:divBdr>
        </w:div>
        <w:div w:id="99186826">
          <w:marLeft w:val="0"/>
          <w:marRight w:val="0"/>
          <w:marTop w:val="0"/>
          <w:marBottom w:val="0"/>
          <w:divBdr>
            <w:top w:val="none" w:sz="0" w:space="0" w:color="auto"/>
            <w:left w:val="none" w:sz="0" w:space="0" w:color="auto"/>
            <w:bottom w:val="none" w:sz="0" w:space="0" w:color="auto"/>
            <w:right w:val="none" w:sz="0" w:space="0" w:color="auto"/>
          </w:divBdr>
        </w:div>
        <w:div w:id="1956905267">
          <w:marLeft w:val="0"/>
          <w:marRight w:val="0"/>
          <w:marTop w:val="0"/>
          <w:marBottom w:val="0"/>
          <w:divBdr>
            <w:top w:val="none" w:sz="0" w:space="0" w:color="auto"/>
            <w:left w:val="none" w:sz="0" w:space="0" w:color="auto"/>
            <w:bottom w:val="none" w:sz="0" w:space="0" w:color="auto"/>
            <w:right w:val="none" w:sz="0" w:space="0" w:color="auto"/>
          </w:divBdr>
        </w:div>
        <w:div w:id="132330306">
          <w:marLeft w:val="0"/>
          <w:marRight w:val="0"/>
          <w:marTop w:val="0"/>
          <w:marBottom w:val="0"/>
          <w:divBdr>
            <w:top w:val="none" w:sz="0" w:space="0" w:color="auto"/>
            <w:left w:val="none" w:sz="0" w:space="0" w:color="auto"/>
            <w:bottom w:val="none" w:sz="0" w:space="0" w:color="auto"/>
            <w:right w:val="none" w:sz="0" w:space="0" w:color="auto"/>
          </w:divBdr>
        </w:div>
        <w:div w:id="304968958">
          <w:marLeft w:val="0"/>
          <w:marRight w:val="0"/>
          <w:marTop w:val="0"/>
          <w:marBottom w:val="0"/>
          <w:divBdr>
            <w:top w:val="none" w:sz="0" w:space="0" w:color="auto"/>
            <w:left w:val="none" w:sz="0" w:space="0" w:color="auto"/>
            <w:bottom w:val="none" w:sz="0" w:space="0" w:color="auto"/>
            <w:right w:val="none" w:sz="0" w:space="0" w:color="auto"/>
          </w:divBdr>
        </w:div>
        <w:div w:id="1677229781">
          <w:marLeft w:val="0"/>
          <w:marRight w:val="0"/>
          <w:marTop w:val="0"/>
          <w:marBottom w:val="0"/>
          <w:divBdr>
            <w:top w:val="none" w:sz="0" w:space="0" w:color="auto"/>
            <w:left w:val="none" w:sz="0" w:space="0" w:color="auto"/>
            <w:bottom w:val="none" w:sz="0" w:space="0" w:color="auto"/>
            <w:right w:val="none" w:sz="0" w:space="0" w:color="auto"/>
          </w:divBdr>
        </w:div>
        <w:div w:id="1022973547">
          <w:marLeft w:val="0"/>
          <w:marRight w:val="0"/>
          <w:marTop w:val="0"/>
          <w:marBottom w:val="0"/>
          <w:divBdr>
            <w:top w:val="none" w:sz="0" w:space="0" w:color="auto"/>
            <w:left w:val="none" w:sz="0" w:space="0" w:color="auto"/>
            <w:bottom w:val="none" w:sz="0" w:space="0" w:color="auto"/>
            <w:right w:val="none" w:sz="0" w:space="0" w:color="auto"/>
          </w:divBdr>
          <w:divsChild>
            <w:div w:id="1629892551">
              <w:marLeft w:val="0"/>
              <w:marRight w:val="0"/>
              <w:marTop w:val="0"/>
              <w:marBottom w:val="0"/>
              <w:divBdr>
                <w:top w:val="none" w:sz="0" w:space="0" w:color="auto"/>
                <w:left w:val="none" w:sz="0" w:space="0" w:color="auto"/>
                <w:bottom w:val="none" w:sz="0" w:space="0" w:color="auto"/>
                <w:right w:val="none" w:sz="0" w:space="0" w:color="auto"/>
              </w:divBdr>
            </w:div>
            <w:div w:id="232980595">
              <w:marLeft w:val="0"/>
              <w:marRight w:val="0"/>
              <w:marTop w:val="0"/>
              <w:marBottom w:val="0"/>
              <w:divBdr>
                <w:top w:val="none" w:sz="0" w:space="0" w:color="auto"/>
                <w:left w:val="none" w:sz="0" w:space="0" w:color="auto"/>
                <w:bottom w:val="none" w:sz="0" w:space="0" w:color="auto"/>
                <w:right w:val="none" w:sz="0" w:space="0" w:color="auto"/>
              </w:divBdr>
            </w:div>
            <w:div w:id="1080558807">
              <w:marLeft w:val="0"/>
              <w:marRight w:val="0"/>
              <w:marTop w:val="0"/>
              <w:marBottom w:val="0"/>
              <w:divBdr>
                <w:top w:val="none" w:sz="0" w:space="0" w:color="auto"/>
                <w:left w:val="none" w:sz="0" w:space="0" w:color="auto"/>
                <w:bottom w:val="none" w:sz="0" w:space="0" w:color="auto"/>
                <w:right w:val="none" w:sz="0" w:space="0" w:color="auto"/>
              </w:divBdr>
            </w:div>
            <w:div w:id="743840155">
              <w:marLeft w:val="0"/>
              <w:marRight w:val="0"/>
              <w:marTop w:val="0"/>
              <w:marBottom w:val="0"/>
              <w:divBdr>
                <w:top w:val="none" w:sz="0" w:space="0" w:color="auto"/>
                <w:left w:val="none" w:sz="0" w:space="0" w:color="auto"/>
                <w:bottom w:val="none" w:sz="0" w:space="0" w:color="auto"/>
                <w:right w:val="none" w:sz="0" w:space="0" w:color="auto"/>
              </w:divBdr>
            </w:div>
            <w:div w:id="1712261432">
              <w:marLeft w:val="0"/>
              <w:marRight w:val="0"/>
              <w:marTop w:val="0"/>
              <w:marBottom w:val="0"/>
              <w:divBdr>
                <w:top w:val="none" w:sz="0" w:space="0" w:color="auto"/>
                <w:left w:val="none" w:sz="0" w:space="0" w:color="auto"/>
                <w:bottom w:val="none" w:sz="0" w:space="0" w:color="auto"/>
                <w:right w:val="none" w:sz="0" w:space="0" w:color="auto"/>
              </w:divBdr>
            </w:div>
            <w:div w:id="640186206">
              <w:marLeft w:val="0"/>
              <w:marRight w:val="0"/>
              <w:marTop w:val="0"/>
              <w:marBottom w:val="0"/>
              <w:divBdr>
                <w:top w:val="none" w:sz="0" w:space="0" w:color="auto"/>
                <w:left w:val="none" w:sz="0" w:space="0" w:color="auto"/>
                <w:bottom w:val="none" w:sz="0" w:space="0" w:color="auto"/>
                <w:right w:val="none" w:sz="0" w:space="0" w:color="auto"/>
              </w:divBdr>
            </w:div>
            <w:div w:id="2029137237">
              <w:marLeft w:val="0"/>
              <w:marRight w:val="0"/>
              <w:marTop w:val="0"/>
              <w:marBottom w:val="0"/>
              <w:divBdr>
                <w:top w:val="none" w:sz="0" w:space="0" w:color="auto"/>
                <w:left w:val="none" w:sz="0" w:space="0" w:color="auto"/>
                <w:bottom w:val="none" w:sz="0" w:space="0" w:color="auto"/>
                <w:right w:val="none" w:sz="0" w:space="0" w:color="auto"/>
              </w:divBdr>
            </w:div>
            <w:div w:id="495537093">
              <w:marLeft w:val="0"/>
              <w:marRight w:val="0"/>
              <w:marTop w:val="0"/>
              <w:marBottom w:val="0"/>
              <w:divBdr>
                <w:top w:val="none" w:sz="0" w:space="0" w:color="auto"/>
                <w:left w:val="none" w:sz="0" w:space="0" w:color="auto"/>
                <w:bottom w:val="none" w:sz="0" w:space="0" w:color="auto"/>
                <w:right w:val="none" w:sz="0" w:space="0" w:color="auto"/>
              </w:divBdr>
            </w:div>
            <w:div w:id="1599100913">
              <w:marLeft w:val="0"/>
              <w:marRight w:val="0"/>
              <w:marTop w:val="0"/>
              <w:marBottom w:val="0"/>
              <w:divBdr>
                <w:top w:val="none" w:sz="0" w:space="0" w:color="auto"/>
                <w:left w:val="none" w:sz="0" w:space="0" w:color="auto"/>
                <w:bottom w:val="none" w:sz="0" w:space="0" w:color="auto"/>
                <w:right w:val="none" w:sz="0" w:space="0" w:color="auto"/>
              </w:divBdr>
            </w:div>
            <w:div w:id="1726755750">
              <w:marLeft w:val="0"/>
              <w:marRight w:val="0"/>
              <w:marTop w:val="0"/>
              <w:marBottom w:val="0"/>
              <w:divBdr>
                <w:top w:val="none" w:sz="0" w:space="0" w:color="auto"/>
                <w:left w:val="none" w:sz="0" w:space="0" w:color="auto"/>
                <w:bottom w:val="none" w:sz="0" w:space="0" w:color="auto"/>
                <w:right w:val="none" w:sz="0" w:space="0" w:color="auto"/>
              </w:divBdr>
            </w:div>
            <w:div w:id="1911234438">
              <w:marLeft w:val="0"/>
              <w:marRight w:val="0"/>
              <w:marTop w:val="0"/>
              <w:marBottom w:val="0"/>
              <w:divBdr>
                <w:top w:val="none" w:sz="0" w:space="0" w:color="auto"/>
                <w:left w:val="none" w:sz="0" w:space="0" w:color="auto"/>
                <w:bottom w:val="none" w:sz="0" w:space="0" w:color="auto"/>
                <w:right w:val="none" w:sz="0" w:space="0" w:color="auto"/>
              </w:divBdr>
            </w:div>
            <w:div w:id="2064525170">
              <w:marLeft w:val="0"/>
              <w:marRight w:val="0"/>
              <w:marTop w:val="0"/>
              <w:marBottom w:val="0"/>
              <w:divBdr>
                <w:top w:val="none" w:sz="0" w:space="0" w:color="auto"/>
                <w:left w:val="none" w:sz="0" w:space="0" w:color="auto"/>
                <w:bottom w:val="none" w:sz="0" w:space="0" w:color="auto"/>
                <w:right w:val="none" w:sz="0" w:space="0" w:color="auto"/>
              </w:divBdr>
            </w:div>
            <w:div w:id="1176455649">
              <w:marLeft w:val="0"/>
              <w:marRight w:val="0"/>
              <w:marTop w:val="0"/>
              <w:marBottom w:val="0"/>
              <w:divBdr>
                <w:top w:val="none" w:sz="0" w:space="0" w:color="auto"/>
                <w:left w:val="none" w:sz="0" w:space="0" w:color="auto"/>
                <w:bottom w:val="none" w:sz="0" w:space="0" w:color="auto"/>
                <w:right w:val="none" w:sz="0" w:space="0" w:color="auto"/>
              </w:divBdr>
            </w:div>
            <w:div w:id="653460337">
              <w:marLeft w:val="0"/>
              <w:marRight w:val="0"/>
              <w:marTop w:val="0"/>
              <w:marBottom w:val="0"/>
              <w:divBdr>
                <w:top w:val="none" w:sz="0" w:space="0" w:color="auto"/>
                <w:left w:val="none" w:sz="0" w:space="0" w:color="auto"/>
                <w:bottom w:val="none" w:sz="0" w:space="0" w:color="auto"/>
                <w:right w:val="none" w:sz="0" w:space="0" w:color="auto"/>
              </w:divBdr>
            </w:div>
            <w:div w:id="307590995">
              <w:marLeft w:val="0"/>
              <w:marRight w:val="0"/>
              <w:marTop w:val="0"/>
              <w:marBottom w:val="0"/>
              <w:divBdr>
                <w:top w:val="none" w:sz="0" w:space="0" w:color="auto"/>
                <w:left w:val="none" w:sz="0" w:space="0" w:color="auto"/>
                <w:bottom w:val="none" w:sz="0" w:space="0" w:color="auto"/>
                <w:right w:val="none" w:sz="0" w:space="0" w:color="auto"/>
              </w:divBdr>
            </w:div>
            <w:div w:id="548759788">
              <w:marLeft w:val="0"/>
              <w:marRight w:val="0"/>
              <w:marTop w:val="0"/>
              <w:marBottom w:val="0"/>
              <w:divBdr>
                <w:top w:val="none" w:sz="0" w:space="0" w:color="auto"/>
                <w:left w:val="none" w:sz="0" w:space="0" w:color="auto"/>
                <w:bottom w:val="none" w:sz="0" w:space="0" w:color="auto"/>
                <w:right w:val="none" w:sz="0" w:space="0" w:color="auto"/>
              </w:divBdr>
            </w:div>
            <w:div w:id="1789353806">
              <w:marLeft w:val="0"/>
              <w:marRight w:val="0"/>
              <w:marTop w:val="0"/>
              <w:marBottom w:val="0"/>
              <w:divBdr>
                <w:top w:val="none" w:sz="0" w:space="0" w:color="auto"/>
                <w:left w:val="none" w:sz="0" w:space="0" w:color="auto"/>
                <w:bottom w:val="none" w:sz="0" w:space="0" w:color="auto"/>
                <w:right w:val="none" w:sz="0" w:space="0" w:color="auto"/>
              </w:divBdr>
            </w:div>
            <w:div w:id="1600601019">
              <w:marLeft w:val="0"/>
              <w:marRight w:val="0"/>
              <w:marTop w:val="0"/>
              <w:marBottom w:val="0"/>
              <w:divBdr>
                <w:top w:val="none" w:sz="0" w:space="0" w:color="auto"/>
                <w:left w:val="none" w:sz="0" w:space="0" w:color="auto"/>
                <w:bottom w:val="none" w:sz="0" w:space="0" w:color="auto"/>
                <w:right w:val="none" w:sz="0" w:space="0" w:color="auto"/>
              </w:divBdr>
            </w:div>
            <w:div w:id="1098939157">
              <w:marLeft w:val="0"/>
              <w:marRight w:val="0"/>
              <w:marTop w:val="0"/>
              <w:marBottom w:val="0"/>
              <w:divBdr>
                <w:top w:val="none" w:sz="0" w:space="0" w:color="auto"/>
                <w:left w:val="none" w:sz="0" w:space="0" w:color="auto"/>
                <w:bottom w:val="none" w:sz="0" w:space="0" w:color="auto"/>
                <w:right w:val="none" w:sz="0" w:space="0" w:color="auto"/>
              </w:divBdr>
            </w:div>
            <w:div w:id="1956712894">
              <w:marLeft w:val="0"/>
              <w:marRight w:val="0"/>
              <w:marTop w:val="0"/>
              <w:marBottom w:val="0"/>
              <w:divBdr>
                <w:top w:val="none" w:sz="0" w:space="0" w:color="auto"/>
                <w:left w:val="none" w:sz="0" w:space="0" w:color="auto"/>
                <w:bottom w:val="none" w:sz="0" w:space="0" w:color="auto"/>
                <w:right w:val="none" w:sz="0" w:space="0" w:color="auto"/>
              </w:divBdr>
            </w:div>
          </w:divsChild>
        </w:div>
        <w:div w:id="1975675333">
          <w:marLeft w:val="0"/>
          <w:marRight w:val="0"/>
          <w:marTop w:val="0"/>
          <w:marBottom w:val="0"/>
          <w:divBdr>
            <w:top w:val="none" w:sz="0" w:space="0" w:color="auto"/>
            <w:left w:val="none" w:sz="0" w:space="0" w:color="auto"/>
            <w:bottom w:val="none" w:sz="0" w:space="0" w:color="auto"/>
            <w:right w:val="none" w:sz="0" w:space="0" w:color="auto"/>
          </w:divBdr>
        </w:div>
        <w:div w:id="1227959518">
          <w:marLeft w:val="0"/>
          <w:marRight w:val="0"/>
          <w:marTop w:val="0"/>
          <w:marBottom w:val="0"/>
          <w:divBdr>
            <w:top w:val="none" w:sz="0" w:space="0" w:color="auto"/>
            <w:left w:val="none" w:sz="0" w:space="0" w:color="auto"/>
            <w:bottom w:val="none" w:sz="0" w:space="0" w:color="auto"/>
            <w:right w:val="none" w:sz="0" w:space="0" w:color="auto"/>
          </w:divBdr>
        </w:div>
        <w:div w:id="1179277616">
          <w:marLeft w:val="0"/>
          <w:marRight w:val="0"/>
          <w:marTop w:val="0"/>
          <w:marBottom w:val="0"/>
          <w:divBdr>
            <w:top w:val="none" w:sz="0" w:space="0" w:color="auto"/>
            <w:left w:val="none" w:sz="0" w:space="0" w:color="auto"/>
            <w:bottom w:val="none" w:sz="0" w:space="0" w:color="auto"/>
            <w:right w:val="none" w:sz="0" w:space="0" w:color="auto"/>
          </w:divBdr>
        </w:div>
        <w:div w:id="862550953">
          <w:marLeft w:val="0"/>
          <w:marRight w:val="0"/>
          <w:marTop w:val="0"/>
          <w:marBottom w:val="0"/>
          <w:divBdr>
            <w:top w:val="none" w:sz="0" w:space="0" w:color="auto"/>
            <w:left w:val="none" w:sz="0" w:space="0" w:color="auto"/>
            <w:bottom w:val="none" w:sz="0" w:space="0" w:color="auto"/>
            <w:right w:val="none" w:sz="0" w:space="0" w:color="auto"/>
          </w:divBdr>
        </w:div>
        <w:div w:id="764695759">
          <w:marLeft w:val="0"/>
          <w:marRight w:val="0"/>
          <w:marTop w:val="0"/>
          <w:marBottom w:val="0"/>
          <w:divBdr>
            <w:top w:val="none" w:sz="0" w:space="0" w:color="auto"/>
            <w:left w:val="none" w:sz="0" w:space="0" w:color="auto"/>
            <w:bottom w:val="none" w:sz="0" w:space="0" w:color="auto"/>
            <w:right w:val="none" w:sz="0" w:space="0" w:color="auto"/>
          </w:divBdr>
        </w:div>
        <w:div w:id="420486767">
          <w:marLeft w:val="0"/>
          <w:marRight w:val="0"/>
          <w:marTop w:val="0"/>
          <w:marBottom w:val="0"/>
          <w:divBdr>
            <w:top w:val="none" w:sz="0" w:space="0" w:color="auto"/>
            <w:left w:val="none" w:sz="0" w:space="0" w:color="auto"/>
            <w:bottom w:val="none" w:sz="0" w:space="0" w:color="auto"/>
            <w:right w:val="none" w:sz="0" w:space="0" w:color="auto"/>
          </w:divBdr>
        </w:div>
        <w:div w:id="177012901">
          <w:marLeft w:val="0"/>
          <w:marRight w:val="0"/>
          <w:marTop w:val="0"/>
          <w:marBottom w:val="0"/>
          <w:divBdr>
            <w:top w:val="none" w:sz="0" w:space="0" w:color="auto"/>
            <w:left w:val="none" w:sz="0" w:space="0" w:color="auto"/>
            <w:bottom w:val="none" w:sz="0" w:space="0" w:color="auto"/>
            <w:right w:val="none" w:sz="0" w:space="0" w:color="auto"/>
          </w:divBdr>
        </w:div>
        <w:div w:id="1034429956">
          <w:marLeft w:val="0"/>
          <w:marRight w:val="0"/>
          <w:marTop w:val="0"/>
          <w:marBottom w:val="0"/>
          <w:divBdr>
            <w:top w:val="none" w:sz="0" w:space="0" w:color="auto"/>
            <w:left w:val="none" w:sz="0" w:space="0" w:color="auto"/>
            <w:bottom w:val="none" w:sz="0" w:space="0" w:color="auto"/>
            <w:right w:val="none" w:sz="0" w:space="0" w:color="auto"/>
          </w:divBdr>
        </w:div>
        <w:div w:id="1997880635">
          <w:marLeft w:val="0"/>
          <w:marRight w:val="0"/>
          <w:marTop w:val="0"/>
          <w:marBottom w:val="0"/>
          <w:divBdr>
            <w:top w:val="none" w:sz="0" w:space="0" w:color="auto"/>
            <w:left w:val="none" w:sz="0" w:space="0" w:color="auto"/>
            <w:bottom w:val="none" w:sz="0" w:space="0" w:color="auto"/>
            <w:right w:val="none" w:sz="0" w:space="0" w:color="auto"/>
          </w:divBdr>
        </w:div>
        <w:div w:id="766116026">
          <w:marLeft w:val="0"/>
          <w:marRight w:val="0"/>
          <w:marTop w:val="0"/>
          <w:marBottom w:val="0"/>
          <w:divBdr>
            <w:top w:val="none" w:sz="0" w:space="0" w:color="auto"/>
            <w:left w:val="none" w:sz="0" w:space="0" w:color="auto"/>
            <w:bottom w:val="none" w:sz="0" w:space="0" w:color="auto"/>
            <w:right w:val="none" w:sz="0" w:space="0" w:color="auto"/>
          </w:divBdr>
        </w:div>
        <w:div w:id="1722248873">
          <w:marLeft w:val="0"/>
          <w:marRight w:val="0"/>
          <w:marTop w:val="0"/>
          <w:marBottom w:val="0"/>
          <w:divBdr>
            <w:top w:val="none" w:sz="0" w:space="0" w:color="auto"/>
            <w:left w:val="none" w:sz="0" w:space="0" w:color="auto"/>
            <w:bottom w:val="none" w:sz="0" w:space="0" w:color="auto"/>
            <w:right w:val="none" w:sz="0" w:space="0" w:color="auto"/>
          </w:divBdr>
        </w:div>
        <w:div w:id="1890528187">
          <w:marLeft w:val="0"/>
          <w:marRight w:val="0"/>
          <w:marTop w:val="0"/>
          <w:marBottom w:val="0"/>
          <w:divBdr>
            <w:top w:val="none" w:sz="0" w:space="0" w:color="auto"/>
            <w:left w:val="none" w:sz="0" w:space="0" w:color="auto"/>
            <w:bottom w:val="none" w:sz="0" w:space="0" w:color="auto"/>
            <w:right w:val="none" w:sz="0" w:space="0" w:color="auto"/>
          </w:divBdr>
        </w:div>
        <w:div w:id="1192574885">
          <w:marLeft w:val="0"/>
          <w:marRight w:val="0"/>
          <w:marTop w:val="0"/>
          <w:marBottom w:val="0"/>
          <w:divBdr>
            <w:top w:val="none" w:sz="0" w:space="0" w:color="auto"/>
            <w:left w:val="none" w:sz="0" w:space="0" w:color="auto"/>
            <w:bottom w:val="none" w:sz="0" w:space="0" w:color="auto"/>
            <w:right w:val="none" w:sz="0" w:space="0" w:color="auto"/>
          </w:divBdr>
        </w:div>
        <w:div w:id="708645409">
          <w:marLeft w:val="0"/>
          <w:marRight w:val="0"/>
          <w:marTop w:val="0"/>
          <w:marBottom w:val="0"/>
          <w:divBdr>
            <w:top w:val="none" w:sz="0" w:space="0" w:color="auto"/>
            <w:left w:val="none" w:sz="0" w:space="0" w:color="auto"/>
            <w:bottom w:val="none" w:sz="0" w:space="0" w:color="auto"/>
            <w:right w:val="none" w:sz="0" w:space="0" w:color="auto"/>
          </w:divBdr>
        </w:div>
        <w:div w:id="210360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b61a03-f594-4927-b4d6-6980acea37cf">
      <Terms xmlns="http://schemas.microsoft.com/office/infopath/2007/PartnerControls"/>
    </lcf76f155ced4ddcb4097134ff3c332f>
    <TaxCatchAll xmlns="4adf86f6-569c-4621-8dbd-1e365ce701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43625CAFE82449B3A7D276698871EB" ma:contentTypeVersion="15" ma:contentTypeDescription="Skapa ett nytt dokument." ma:contentTypeScope="" ma:versionID="1079b3aac82d3bd008aa4341c2b4d3fc">
  <xsd:schema xmlns:xsd="http://www.w3.org/2001/XMLSchema" xmlns:xs="http://www.w3.org/2001/XMLSchema" xmlns:p="http://schemas.microsoft.com/office/2006/metadata/properties" xmlns:ns2="29b61a03-f594-4927-b4d6-6980acea37cf" xmlns:ns3="4adf86f6-569c-4621-8dbd-1e365ce70163" targetNamespace="http://schemas.microsoft.com/office/2006/metadata/properties" ma:root="true" ma:fieldsID="c19a3bfbe8cc5a109f147fccb8ddef11" ns2:_="" ns3:_="">
    <xsd:import namespace="29b61a03-f594-4927-b4d6-6980acea37cf"/>
    <xsd:import namespace="4adf86f6-569c-4621-8dbd-1e365ce701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1a03-f594-4927-b4d6-6980acea3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49392aed-5878-4caa-8381-0ffee4a148b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f86f6-569c-4621-8dbd-1e365ce701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d6e91-28cd-4034-b3b2-588e79d2a727}" ma:internalName="TaxCatchAll" ma:showField="CatchAllData" ma:web="4adf86f6-569c-4621-8dbd-1e365ce7016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A58A9-575C-4692-A98B-B92929AE801E}">
  <ds:schemaRefs>
    <ds:schemaRef ds:uri="http://schemas.microsoft.com/office/2006/metadata/properties"/>
    <ds:schemaRef ds:uri="http://schemas.microsoft.com/office/infopath/2007/PartnerControls"/>
    <ds:schemaRef ds:uri="29b61a03-f594-4927-b4d6-6980acea37cf"/>
    <ds:schemaRef ds:uri="4adf86f6-569c-4621-8dbd-1e365ce70163"/>
  </ds:schemaRefs>
</ds:datastoreItem>
</file>

<file path=customXml/itemProps2.xml><?xml version="1.0" encoding="utf-8"?>
<ds:datastoreItem xmlns:ds="http://schemas.openxmlformats.org/officeDocument/2006/customXml" ds:itemID="{A3EC5365-577B-429A-BE09-268F223FDAD1}">
  <ds:schemaRefs>
    <ds:schemaRef ds:uri="http://schemas.microsoft.com/sharepoint/v3/contenttype/forms"/>
  </ds:schemaRefs>
</ds:datastoreItem>
</file>

<file path=customXml/itemProps3.xml><?xml version="1.0" encoding="utf-8"?>
<ds:datastoreItem xmlns:ds="http://schemas.openxmlformats.org/officeDocument/2006/customXml" ds:itemID="{3A64B0E4-C365-4E2E-B344-10C55304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61a03-f594-4927-b4d6-6980acea37cf"/>
    <ds:schemaRef ds:uri="4adf86f6-569c-4621-8dbd-1e365ce7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1572</Words>
  <Characters>8332</Characters>
  <Application>Microsoft Office Word</Application>
  <DocSecurity>0</DocSecurity>
  <Lines>69</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Aronsson</dc:creator>
  <cp:keywords/>
  <dc:description/>
  <cp:lastModifiedBy>Maria Olsson</cp:lastModifiedBy>
  <cp:revision>3</cp:revision>
  <dcterms:created xsi:type="dcterms:W3CDTF">2025-05-14T21:22:00Z</dcterms:created>
  <dcterms:modified xsi:type="dcterms:W3CDTF">2026-02-24T10:07:00Z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0x0101003B43625CAFE82449B3A7D276698871EB</vt:lpwstr>
  </property>
  <property fmtid="{D5CDD505-2E9C-101B-9397-08002B2CF9AE}" pid="3" name="MediaServiceImageTags">
    <vt:lpwstr/>
  </property>
</Properties>
</file>